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7D43C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>1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9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учетной политике</w:t>
      </w:r>
    </w:p>
    <w:p w14:paraId="1D1586C1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</w:p>
    <w:p w14:paraId="594C8358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признании дебиторской задолженности сомнительной или безнадежной к взысканию</w:t>
      </w:r>
      <w:r>
        <w:br w:type="textWrapping"/>
      </w:r>
    </w:p>
    <w:p w14:paraId="045F9A5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14:paraId="03F7236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  Положение разработано в соответствии с Гражданским кодексом, Законом от 02.10.2007 № 229-ФЗ и приказом Минфина от 27.02.2018 № 32н.</w:t>
      </w:r>
    </w:p>
    <w:p w14:paraId="4F2B369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Парамоновского сельского поселения</w:t>
      </w:r>
      <w:r>
        <w:rPr>
          <w:rFonts w:hAnsi="Times New Roman" w:cs="Times New Roman"/>
          <w:color w:val="000000"/>
          <w:sz w:val="24"/>
          <w:szCs w:val="24"/>
        </w:rPr>
        <w:t> для списания с учета, а также о восстановлении в учете списанной дебиторской задолженности.</w:t>
      </w:r>
    </w:p>
    <w:p w14:paraId="65BA8FA4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Критерии признания дебиторской задолженности сомнительной или безнадежной к взысканию</w:t>
      </w:r>
    </w:p>
    <w:p w14:paraId="0C7068C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Безнадежной к взысканию признается дебиторская задолженность, по которой меры, принятые по ее взысканию в соответствии с регламентом управления задолженностью, носят полный характер и свидетельствуют о невозможности проведения дальнейших действий по возвращению задолженности.</w:t>
      </w:r>
    </w:p>
    <w:p w14:paraId="293F72D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Основанием для признания дебиторской задолженности безнадежной к взысканию является:</w:t>
      </w:r>
    </w:p>
    <w:p w14:paraId="7A566EE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ликвидации организации-должника после завершения ликвидационного процесса в установленном законодательством Российской Федерации порядке и внесении записи о ликвидации в Единый государственный реестр юридических лиц (ЕГРЮЛ);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вынесение определения о завершении конкурсного производства по делу о банкротстве организации-должника и внесение в Единый государственный реестр юридических лиц (ЕГРЮЛ) записи о ликвидации организации;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определение о завершении конкурсного производства по делу о банкротстве в отношении индивидуального предпринимателя или крестьянского (фермерского) хозяйства;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 02.10.2007 № 229-ФЗ;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смерть должника – физического лица (индивидуального предпринимателя), или объявление его умершим, или признание безвестно отсутствующим в порядке, установленном гражданским процессуальным законодательством Российской Федерации, если обязанности не могут перейти к правопреемнику;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 xml:space="preserve">– истечение срока исковой давности, если принимаемые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Администрацией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Парамоновского сельского поселения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меры не принесли 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издание акта государственного органа или органа местного самоуправления, вследствие которого исполнение обязательства становится невозможным полностью или частично и обязательство прекращается полностью или в соответствующей части.</w:t>
      </w:r>
    </w:p>
    <w:p w14:paraId="11F5FF0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 Сомнительной признается задолженность при условии, что должник нарушил сроки исполнения обязательства, и наличии одного из следующих обстоятельств:</w:t>
      </w:r>
    </w:p>
    <w:p w14:paraId="58B15CE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отсутствие обеспечения долга залогом, задатком, поручительством, банковской гарантией и т. п.;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значительные финансовые затруднения должника, в том числе наличие значительной кредиторской задолженности и отсутствие активов для ее погашения, информация о которых доступна в сети Интернет на сервисах ФНС, Росстата и других органов власти;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возбуждение процедуры банкротства в отношении должника;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возбуждение процесса ликвидации должника;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регистрация должника по адресу массовой регистрации;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14:paraId="1428F03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Не признаются сомнительными:</w:t>
      </w:r>
    </w:p>
    <w:p w14:paraId="1189D80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обязательство должника, просрочка исполнения которого не превышает 30 дней;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задолженность заказчиков по договорам оказания услуг или выполнения работ, по которым срок действия договора не истек.</w:t>
      </w:r>
    </w:p>
    <w:p w14:paraId="08EDCD65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признания дебиторской задолженности сомнительной или безнадежной к взысканию</w:t>
      </w:r>
    </w:p>
    <w:p w14:paraId="026480F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Решение о признании дебиторской задолженности сомнительной или безнадежной к взысканию принимает комиссия по поступлению и выбытию активов.</w:t>
      </w:r>
    </w:p>
    <w:p w14:paraId="579B8F2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принимает решение на основании служебной записки главного бухгалтера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рассмотреть вопрос о признании дебиторской задолженности сомнительной или безнадежной к взысканию.</w:t>
      </w:r>
    </w:p>
    <w:p w14:paraId="79CE3D9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 указанные в пункте 3.5 настоящего Положения.</w:t>
      </w:r>
    </w:p>
    <w:p w14:paraId="1E0BC04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14:paraId="20DFC301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 пункте 3.5. настоящего Положения, и устанавливает факт возникновения обстоятельств для признания дебиторской задолженности сомнительной или безнадежной к взысканию.</w:t>
      </w:r>
    </w:p>
    <w:p w14:paraId="47A2468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необходимости запрашивает у главного бухгалтера другие документы и разъяснения;</w:t>
      </w:r>
    </w:p>
    <w:p w14:paraId="6CEDA70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Комиссия признает дебиторскую задолженность сомнительной или безнадежной к взысканию, если имеются основания для возобновления процедуры взыскания задолженности или отсутствуют основания для возобновления процедуры взыскания задолженности, предусмотренные законодательством Российской Федерации.</w:t>
      </w:r>
    </w:p>
    <w:p w14:paraId="5D0C3ED3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14:paraId="6558AB5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В случае разногласия мнений членов комиссии принимается решение об отказе в признании дебиторской задолженности сомнительной или безнадежной к взысканию.</w:t>
      </w:r>
    </w:p>
    <w:p w14:paraId="50557A8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14:paraId="606194E3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 Инвентаризационная опись расчетов с покупателями, поставщиками и прочими дебиторами и кредиторами (ф. 0510469) либо Инвентаризационная опись расчетов по поступлениям (ф. 0510468) для задолженности по доходам;</w:t>
      </w:r>
    </w:p>
    <w:p w14:paraId="6BA7F24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выписка из бухгалтерской отчетности учреждения (приложения 1, 2);</w:t>
      </w:r>
    </w:p>
    <w:p w14:paraId="33F884B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справка в свободной форме о принятых мерах по взысканию задолженности от сотрудника, отвечающего за урегулирование (взыскание) задолженности;</w:t>
      </w:r>
    </w:p>
    <w:p w14:paraId="5982D1A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документы, подтверждающие случаи признания задолженности безнадежной к взысканию:</w:t>
      </w:r>
    </w:p>
    <w:p w14:paraId="40C7EC0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документ, содержащий сведения из ЕГРЮЛ о ликвидации юридического лица или об отсутствии сведений о юридическом лице в ЕГРЮЛ;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копия решения арбитражного суда о признании индивидуального предпринимателя или 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копия постановления о прекращении исполнительного производства;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копия решения суда об отказе в удовлетворении требований (части требований) о взыскании задолженности с должника;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документы, подтверждающие истечение срока исковой давности (договоры, платежные документы, товарные накладные, акты выполненных работ (оказанных услуг), акты инвентаризации дебиторской задолженности на конец отчетного периода, другие документы, подтверждающие истечение срока исковой давности);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копия акта государственного органа или органа местного самоуправления, вследствие которого исполнение обязательства становится невозможным полностью или частично;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документ, содержащий сведения уполномоченного органа о наступлении чрезвычайных или других непредвиденных обстоятельств;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копия свидетельства о смерти гражданина (справка из отдела ЗАГС) или копия судебного решения об объявлении физического лица (индивидуального предпринимателя) умершим или о признании его безвестно отсутствующим;</w:t>
      </w:r>
    </w:p>
    <w:p w14:paraId="0A7F37F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документы, подтверждающие случаи признания задолженности сомнительной:</w:t>
      </w:r>
    </w:p>
    <w:p w14:paraId="118E470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договор с контрагентом, выписка из него или копия договора;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копии документов, выписки из базы данных, ссылки на сайт в сети Интернет, а также 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  и другие основания для признания долга сомнительным;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– документы, подтверждающие возбуждение процедуры банкротства, ликвидации, или ссылки на сайт в сети Интернет с информацией о начале процедуры банкротства, ликвидации, а также скриншоты страниц в сети Интернет.</w:t>
      </w:r>
    </w:p>
    <w:p w14:paraId="01AC475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Решение комиссии по поступлению и выбытию активов:</w:t>
      </w:r>
    </w:p>
    <w:p w14:paraId="06F5AEF4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списать (восстановить) сомнительную задолженность по доходам оформляется в Решении (ф. 0510445);</w:t>
      </w:r>
    </w:p>
    <w:p w14:paraId="76A52C58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списать безнадежную к взысканию задолженность по доходам оформляется в Акте (ф. 0510436);</w:t>
      </w:r>
    </w:p>
    <w:p w14:paraId="3A8CD984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списать (восстановить) сомнительную задолженность по расходам оформляется в Решении о признании дебиторской задолженности сомнительной  (приложение 3);</w:t>
      </w:r>
    </w:p>
    <w:p w14:paraId="0F7EE59F"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списать безнадежную к взысканию дебиторскую задолженность по расходам – в Решении о признании задолженности безнадежную взысканию (приложение 4).</w:t>
      </w:r>
    </w:p>
    <w:p w14:paraId="75EDEC0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Решения комиссии о признании дебиторской задолженности сомнительной или безнадежной к взысканию утверждаются руководителем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  <w:r>
        <w:rPr>
          <w:rFonts w:hint="default" w:hAnsi="Times New Roman" w:cs="Times New Roman"/>
          <w:color w:val="000000"/>
          <w:sz w:val="24"/>
          <w:szCs w:val="24"/>
          <w:lang w:val="ru-RU"/>
        </w:rPr>
        <w:t xml:space="preserve"> Парамоновского сельского поселения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4A9B00A7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восстановления списанной сомнительной дебиторской задолженности </w:t>
      </w:r>
    </w:p>
    <w:p w14:paraId="2702FFF0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По списанной на забалансовый счет 04 сомнительной дебиторской задолженности принимается решение о восстановлении ее на балансовых счетах учета в случаях:</w:t>
      </w:r>
    </w:p>
    <w:p w14:paraId="4D50712C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поступления денег в счет погашения задолженности;</w:t>
      </w:r>
    </w:p>
    <w:p w14:paraId="3D752FDE"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возобновления процедуры взыскания.</w:t>
      </w:r>
    </w:p>
    <w:p w14:paraId="32B78B5C">
      <w:pPr>
        <w:numPr>
          <w:ilvl w:val="0"/>
          <w:numId w:val="0"/>
        </w:numPr>
        <w:tabs>
          <w:tab w:val="left" w:pos="720"/>
        </w:tabs>
        <w:spacing w:before="100" w:beforeAutospacing="1" w:after="100" w:afterAutospacing="1" w:line="240" w:lineRule="auto"/>
        <w:ind w:right="180" w:rightChars="0"/>
        <w:rPr>
          <w:rFonts w:hAnsi="Times New Roman" w:cs="Times New Roman"/>
          <w:color w:val="000000"/>
          <w:sz w:val="24"/>
          <w:szCs w:val="24"/>
        </w:rPr>
      </w:pPr>
    </w:p>
    <w:p w14:paraId="3F0AF91E">
      <w:pPr>
        <w:numPr>
          <w:ilvl w:val="0"/>
          <w:numId w:val="0"/>
        </w:numPr>
        <w:tabs>
          <w:tab w:val="left" w:pos="720"/>
        </w:tabs>
        <w:spacing w:before="100" w:beforeAutospacing="1" w:after="100" w:afterAutospacing="1" w:line="240" w:lineRule="auto"/>
        <w:ind w:right="180" w:rightChars="0"/>
        <w:rPr>
          <w:rFonts w:hAnsi="Times New Roman" w:cs="Times New Roman"/>
          <w:color w:val="000000"/>
          <w:sz w:val="24"/>
          <w:szCs w:val="24"/>
        </w:rPr>
      </w:pPr>
    </w:p>
    <w:p w14:paraId="070380E9">
      <w:pPr>
        <w:numPr>
          <w:ilvl w:val="0"/>
          <w:numId w:val="0"/>
        </w:numPr>
        <w:tabs>
          <w:tab w:val="left" w:pos="720"/>
        </w:tabs>
        <w:spacing w:before="100" w:beforeAutospacing="1" w:after="100" w:afterAutospacing="1" w:line="240" w:lineRule="auto"/>
        <w:ind w:right="180" w:rightChars="0"/>
        <w:rPr>
          <w:rFonts w:hAnsi="Times New Roman" w:cs="Times New Roman"/>
          <w:color w:val="000000"/>
          <w:sz w:val="24"/>
          <w:szCs w:val="24"/>
        </w:rPr>
      </w:pPr>
    </w:p>
    <w:p w14:paraId="4C1FC493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положению о признании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дебиторской задолженности сомнительной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или безнадежной к взысканию</w:t>
      </w:r>
    </w:p>
    <w:p w14:paraId="19C48805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Выписка из Сведений о дебиторской и кредиторской задолженности учреждения (ф. 0503</w:t>
      </w:r>
      <w:r>
        <w:rPr>
          <w:rFonts w:hint="default" w:hAnsi="Times New Roman" w:cs="Times New Roman"/>
          <w:b/>
          <w:bCs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69) к Пояснительной записке (ф. 0503</w:t>
      </w:r>
      <w:r>
        <w:rPr>
          <w:rFonts w:hint="default" w:hAnsi="Times New Roman" w:cs="Times New Roman"/>
          <w:b/>
          <w:bCs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60)</w:t>
      </w:r>
    </w:p>
    <w:p w14:paraId="18D9B973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Сведения о дебиторской (кредиторской) задолженности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7"/>
        <w:gridCol w:w="457"/>
        <w:gridCol w:w="624"/>
        <w:gridCol w:w="596"/>
        <w:gridCol w:w="729"/>
        <w:gridCol w:w="860"/>
        <w:gridCol w:w="729"/>
        <w:gridCol w:w="860"/>
        <w:gridCol w:w="457"/>
        <w:gridCol w:w="624"/>
        <w:gridCol w:w="596"/>
        <w:gridCol w:w="457"/>
        <w:gridCol w:w="624"/>
        <w:gridCol w:w="597"/>
      </w:tblGrid>
      <w:tr w14:paraId="0384A8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E80DA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(код)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бюджетного учета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расшифровкой по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C390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 задолженности, руб.</w:t>
            </w:r>
          </w:p>
        </w:tc>
      </w:tr>
      <w:tr w14:paraId="7961C0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B97F8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39806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9AD8F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изменение задолженности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D565D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66249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аналогичного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периода прошлого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финансового года</w:t>
            </w:r>
          </w:p>
        </w:tc>
      </w:tr>
      <w:tr w14:paraId="31B1E5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1DD40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7AD0D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9189E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74BB3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увеличение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47DF9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уменьшение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E719F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E0339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191A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4117F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</w:tr>
      <w:tr w14:paraId="6AF0FA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57F76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099B3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F814A4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470474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8D084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8823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AA46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7A738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4259C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DF1ECA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617864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16770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A354DF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322932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</w:tr>
      <w:tr w14:paraId="5DC5E8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3776DE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BF7079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8DDBB87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D3F9D6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77186D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F7EFD20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CC371A9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EF316A5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1E77333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1706E9D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E79FC45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791FDA7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3A971A9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31E0426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14:paraId="04334F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EC0ADB5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4C8599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E860C0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CA8693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83B32A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C508FC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227123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E043DF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3C6050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114E35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E4C1A8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F80474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3098DF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5E2D43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341DD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E061388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301241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DB8C82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1036D6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D3795D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8951C6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E84AA6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FEFA3B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CE5ADA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2D7A2F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DE4FA8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EBBED5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B38BF4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F62599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C7184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833087F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230DDF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5E313E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29F299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42676E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907F3B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3FE5AE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2E4886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F3E0D3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45119A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1DB693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27362A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639A87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387B63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8C02B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0F0DC53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AFB308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9AF4D2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0C2ACC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D928AE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540FE9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F0D40F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7748BD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39D289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7AFDA0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EBB149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56AF16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B90302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65E10D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0016301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Сведения о просроченной задолженности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8"/>
        <w:gridCol w:w="949"/>
        <w:gridCol w:w="1808"/>
        <w:gridCol w:w="1436"/>
        <w:gridCol w:w="710"/>
        <w:gridCol w:w="1704"/>
        <w:gridCol w:w="529"/>
        <w:gridCol w:w="1293"/>
      </w:tblGrid>
      <w:tr w14:paraId="737230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9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D9B86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 (код) счета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бюджетного учета</w:t>
            </w:r>
          </w:p>
        </w:tc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48D1A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Сумма,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46B26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6153E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 (кредитор)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0E686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 образования</w:t>
            </w:r>
          </w:p>
        </w:tc>
      </w:tr>
      <w:tr w14:paraId="6E9D46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9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0801E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B18A3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E63E3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возникновения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97147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правовому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F85CB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AEE8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261B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BF9C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пояснения</w:t>
            </w:r>
          </w:p>
        </w:tc>
      </w:tr>
      <w:tr w14:paraId="7E4DF6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9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94A9E4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115715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76AD96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21AE3DA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2C28E77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A5B5F5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6629A52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83FC30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14:paraId="3F9DFF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43D98E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E7D904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39AA25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7F7475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B3C320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F5BB51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8800EE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BD7D06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02913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C65719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569BBFA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66"/>
        <w:gridCol w:w="1563"/>
        <w:gridCol w:w="211"/>
        <w:gridCol w:w="3537"/>
      </w:tblGrid>
      <w:tr w14:paraId="66A453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F3A3EAF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CFDBCB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64712D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3FBE34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9D13D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151ED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B6B012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B8C7B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73B54FF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14:paraId="166279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72CD05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28F5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065BC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F80CBA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A7A2D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24B64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908C336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73187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022EA5A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14:paraId="5D711281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4370FD7B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724BFDC8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5E1F4235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393AB4F8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4999C173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5118CCC2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52E54612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6C131FE1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13F2DC18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499FA961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53F6FC61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1E420642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5558F2CF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7A0A58AA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2565253E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27FAA205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322D7C3E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09AEFD99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 w14:paraId="4369CC43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2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положению о признании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дебиторской задолженности сомнительной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или безнадежной к взысканию</w:t>
      </w:r>
    </w:p>
    <w:p w14:paraId="69B0304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Извлечение из Справки о наличии имущества и обязательств на забалансовых счетах к Балансу государственного (муниципального) учреждения (ф. 050</w:t>
      </w:r>
      <w:r>
        <w:rPr>
          <w:rFonts w:hint="default" w:hAnsi="Times New Roman" w:cs="Times New Roman"/>
          <w:b/>
          <w:bCs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30)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7"/>
        <w:gridCol w:w="1159"/>
        <w:gridCol w:w="538"/>
        <w:gridCol w:w="845"/>
        <w:gridCol w:w="1063"/>
        <w:gridCol w:w="1063"/>
        <w:gridCol w:w="455"/>
        <w:gridCol w:w="845"/>
        <w:gridCol w:w="1063"/>
        <w:gridCol w:w="1063"/>
        <w:gridCol w:w="486"/>
      </w:tblGrid>
      <w:tr w14:paraId="51E3E6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FEEAE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 счета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52C43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 счета,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il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DC243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строк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93766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484A0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</w:tr>
      <w:tr w14:paraId="20C4E2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F3142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46C87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nil"/>
              <w:bottom w:val="nil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A9E7E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38E8D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с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целевыми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средствам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2BD3B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 заданию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F2B8C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FC82A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123F4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с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целевыми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средствам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904A9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 заданию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EAA5B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FF1EB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14:paraId="1B01C5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D2027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35CA47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9241F1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8E0E64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DA51B9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E1E393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41020AA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3F6F83A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CC3D5FB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FFE1EF">
            <w:r>
              <w:rPr>
                <w:rFonts w:hAnsi="Times New Roman" w:cs="Times New Roman"/>
                <w:color w:val="000000"/>
                <w:sz w:val="24"/>
                <w:szCs w:val="24"/>
              </w:rPr>
              <w:t> 10</w:t>
            </w:r>
          </w:p>
        </w:tc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7B9670">
            <w:r>
              <w:rPr>
                <w:rFonts w:hAnsi="Times New Roman" w:cs="Times New Roman"/>
                <w:color w:val="000000"/>
                <w:sz w:val="24"/>
                <w:szCs w:val="24"/>
              </w:rPr>
              <w:t> 11</w:t>
            </w:r>
          </w:p>
        </w:tc>
      </w:tr>
      <w:tr w14:paraId="666855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E10302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0285F6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72C6E7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7D7300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EA48C9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D2A5C0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ADCF3C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C50D02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1F4120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69293E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20CB7F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447CB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637E8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505C6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71ADC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0294D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F517C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7C602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B75D4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1E7C6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6B68F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E0A59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BBFB6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5068EA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задолженности.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66"/>
        <w:gridCol w:w="1563"/>
        <w:gridCol w:w="211"/>
        <w:gridCol w:w="3537"/>
      </w:tblGrid>
      <w:tr w14:paraId="5F3E9BFA"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AD55321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5D62B5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3C649E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79C1B4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0082A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DC371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8AC9BB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C4E6E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1385C0D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14:paraId="1134C4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EB5FDD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9554C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3363E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0CF920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88FB6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68852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1996001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DE57D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0A93F14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14:paraId="305645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2FEA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5465D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FBD0B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46BF1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492C9D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«_______» ____________ 20_______ г.</w:t>
      </w:r>
    </w:p>
    <w:p w14:paraId="238C1629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3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положению о признании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дебиторской задолженности сомнительной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или безнадежной к взысканию</w:t>
      </w:r>
    </w:p>
    <w:p w14:paraId="424A65BF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 №</w:t>
      </w:r>
    </w:p>
    <w:p w14:paraId="62F8D386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признании (восстановлении) сомнительной задолженности</w:t>
      </w:r>
    </w:p>
    <w:p w14:paraId="1B504FE5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 «_____» ____________ 20____ г.</w:t>
      </w:r>
    </w:p>
    <w:p w14:paraId="1102F2A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операции ____________________________________________________________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( указывается одной из следующих значений «признание сомнительной задолженности», «восстановление сомнительной задолженности»)</w:t>
      </w:r>
    </w:p>
    <w:p w14:paraId="6730797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Положением №______ от ___________________________ г.:</w:t>
      </w:r>
    </w:p>
    <w:p w14:paraId="2FC5C89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 Признать следующую дебиторскую задолженность сомнительной, так как нет уверенности, что в течение трех лет должник погасит долг.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9"/>
        <w:gridCol w:w="1697"/>
        <w:gridCol w:w="698"/>
        <w:gridCol w:w="1566"/>
        <w:gridCol w:w="1566"/>
        <w:gridCol w:w="1751"/>
      </w:tblGrid>
      <w:tr w14:paraId="08DEA4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8E3A7D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(Ф. И. О.)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должника,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ИНН/ОГРН/КПП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11386F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задолженности, руб.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733CE25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530B20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Основание для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признания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79868B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Документ,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подтверждающий обстоятельство для признания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5F20D9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Основания для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возобновления процедуры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взыскания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задолженности*</w:t>
            </w:r>
          </w:p>
        </w:tc>
      </w:tr>
      <w:tr w14:paraId="0A9C91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BE32B5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CF9620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DD0336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2B48C3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290039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865D23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73CC5E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* При наличии оснований для возобновления процедуры взыскания дебиторской задолженности указывается дата окончания срока возможного возобновления процедуры взыскания.</w:t>
      </w:r>
    </w:p>
    <w:p w14:paraId="223CC8E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Списать с балансового учета сомнительную дебиторскую задолженность и принять на забалансовый учет.</w:t>
      </w:r>
    </w:p>
    <w:p w14:paraId="4147D08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 Восстановить на балансовом учете следующую дебиторскую задолженность.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64"/>
        <w:gridCol w:w="1902"/>
        <w:gridCol w:w="750"/>
        <w:gridCol w:w="2076"/>
        <w:gridCol w:w="2385"/>
      </w:tblGrid>
      <w:tr w14:paraId="7B4A7E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5DF34E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(Ф. И. О.)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должника,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ИНН/ОГРН/КПП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11253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задолженности, руб.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9FA5CA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32EC4D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Основание для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восстановления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BB0F8B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Документ,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подтверждающий обстоятельство для восстановления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 </w:t>
            </w:r>
          </w:p>
        </w:tc>
      </w:tr>
      <w:tr w14:paraId="5EF70F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073D03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1579B3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17C1D7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82BED3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07321A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92D909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77"/>
        <w:gridCol w:w="321"/>
        <w:gridCol w:w="2714"/>
        <w:gridCol w:w="270"/>
        <w:gridCol w:w="1895"/>
      </w:tblGrid>
      <w:tr w14:paraId="06E974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906B384"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Комиссия по поступлению и выбытию активов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F56B95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0D0839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4ABEB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FB6060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FCDB6C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8DAE2C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EE39D4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618F73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F81F6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58E215E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6AA8DE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F00153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43694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2B40FE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86E50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764964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A2221D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F4032C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9B0A1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2FB1D4C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F4FD36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52D7DA2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2F3A62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58EC0AA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14:paraId="6E15E0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F9430C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0903B6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8A6B75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D67F3D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4B8BC3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9A332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B653FEA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5125F2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50603C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460CE7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565797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5978B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BCE206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3D4ECF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7610C0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7BB2B4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DF3638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268F3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EF6DA4F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8F8756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08F57AF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4FBD2D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2EC6751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14:paraId="39C9A3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7AB414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88F42B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50CEE0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567AA2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E6E191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E1E3A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93F79BA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09A2AC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D371B42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128EAD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AD7480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14:paraId="27AF11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1B7C8B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68BD4F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5A1EFD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6CC0A3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184B93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E8C94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131AECF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F90EEC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20F936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AE3DD9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87CC33B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</w:tbl>
    <w:p w14:paraId="55AA6E94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4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положению о признании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дебиторской задолженности сомнительной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или безнадежной к взысканию</w:t>
      </w:r>
    </w:p>
    <w:p w14:paraId="4FB84DE9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 №</w:t>
      </w:r>
    </w:p>
    <w:p w14:paraId="4B9F6985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признании дебиторской задолженности безнадежной к взысканию</w:t>
      </w:r>
    </w:p>
    <w:p w14:paraId="75843F69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 «_____» ____________ 20_____ г.</w:t>
      </w:r>
    </w:p>
    <w:p w14:paraId="30B46D6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Положением №______ от ____________________ г.:</w:t>
      </w:r>
    </w:p>
    <w:p w14:paraId="2BCE51A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Признать следующую дебиторскую задолженность безнадежной к взысканию: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64"/>
        <w:gridCol w:w="2150"/>
        <w:gridCol w:w="902"/>
        <w:gridCol w:w="1805"/>
        <w:gridCol w:w="2256"/>
      </w:tblGrid>
      <w:tr w14:paraId="2A5011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AD1385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(Ф. И. О.)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должника,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ИНН/ОГРН/КПП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A74083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задолженности, руб.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DC4DD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07A19C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Основание для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признания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 безнадежной к взысканию</w:t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FE688E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Документ,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подтверждающий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обстоятельство для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признания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безнадежной к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взысканию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</w:p>
        </w:tc>
      </w:tr>
      <w:tr w14:paraId="05866A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6668F6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00EB3F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2494AD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40364B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489FBF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07CDE6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Списать с балансового учета безнадежную к взысканию дебиторскую задолженность.</w:t>
      </w:r>
    </w:p>
    <w:tbl>
      <w:tblPr>
        <w:tblStyle w:val="4"/>
        <w:tblW w:w="866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03"/>
        <w:gridCol w:w="278"/>
        <w:gridCol w:w="2692"/>
        <w:gridCol w:w="346"/>
        <w:gridCol w:w="1646"/>
      </w:tblGrid>
      <w:tr w14:paraId="7FC547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FFF919"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Комиссия по поступлению и выбытию активов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78A98B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36190E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84B03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0F347E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5B8962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DED495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7DDD41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CD1BCB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39C92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955DB79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58F3B5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7A1AE3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CF5BA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A9BAB3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A2E13F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E29986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6D30BC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C31ADA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73AC5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43578A8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01E6E1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0B18E6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3F619D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36C1EBC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14:paraId="0F6912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086E6F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614604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785725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8E4133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EB7236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A21A8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7650B6A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633D71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6371AB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F03DFB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F391C3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7F24D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670A2A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A5DB8E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ED2405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669208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25639F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A3982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85EF538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96C067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91BEE75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9D5A14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7499CBB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14:paraId="202DF8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42EE67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7A6C57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E51FA1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8FC8C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65D606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6F8DE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AE27703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568400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21B4B69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6C8180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9A222A6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14:paraId="05D60C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2DAC44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0BD429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CECBF6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13EF71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7F3877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D1C4D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C4095A0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C322C2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6FAD195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5F1ED5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CCCC30F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</w:tbl>
    <w:p w14:paraId="2B21A23B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1D9E65DA"/>
    <w:rsid w:val="588D3956"/>
    <w:rsid w:val="5B5A2CA0"/>
    <w:rsid w:val="6A47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83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2026-03-05T12:51:20Z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13DB5925BCA5452FBBEECC73A87EDA58_13</vt:lpwstr>
  </property>
</Properties>
</file>